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FF" w:rsidRDefault="00156B8B" w:rsidP="002B41FF">
      <w:pPr>
        <w:jc w:val="center"/>
      </w:pPr>
      <w:r>
        <w:rPr>
          <w:noProof/>
          <w:lang w:eastAsia="it-IT"/>
        </w:rPr>
        <w:drawing>
          <wp:inline distT="0" distB="0" distL="0" distR="0">
            <wp:extent cx="5670550" cy="828040"/>
            <wp:effectExtent l="25400" t="0" r="0" b="0"/>
            <wp:docPr id="1" name="Immagine 0" descr="banner seilu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eiluglio.jpg"/>
                    <pic:cNvPicPr/>
                  </pic:nvPicPr>
                  <pic:blipFill>
                    <a:blip r:embed="rId5"/>
                    <a:stretch>
                      <a:fillRect/>
                    </a:stretch>
                  </pic:blipFill>
                  <pic:spPr>
                    <a:xfrm>
                      <a:off x="0" y="0"/>
                      <a:ext cx="5670550" cy="828040"/>
                    </a:xfrm>
                    <a:prstGeom prst="rect">
                      <a:avLst/>
                    </a:prstGeom>
                  </pic:spPr>
                </pic:pic>
              </a:graphicData>
            </a:graphic>
          </wp:inline>
        </w:drawing>
      </w:r>
    </w:p>
    <w:p w:rsidR="00F42EF8" w:rsidRDefault="00F42EF8" w:rsidP="00156B8B"/>
    <w:p w:rsidR="00F42EF8" w:rsidRPr="00F42EF8" w:rsidRDefault="00F42EF8" w:rsidP="00156B8B">
      <w:pPr>
        <w:rPr>
          <w:b/>
        </w:rPr>
      </w:pPr>
    </w:p>
    <w:p w:rsidR="00AC3457" w:rsidRDefault="006E77AD" w:rsidP="006E77AD">
      <w:pPr>
        <w:widowControl w:val="0"/>
        <w:autoSpaceDE w:val="0"/>
        <w:autoSpaceDN w:val="0"/>
        <w:adjustRightInd w:val="0"/>
        <w:spacing w:after="0" w:line="240" w:lineRule="auto"/>
        <w:jc w:val="right"/>
        <w:rPr>
          <w:rFonts w:ascii="Book Antiqua" w:hAnsi="Book Antiqua" w:cs="Book Antiqua"/>
          <w:u w:val="single"/>
        </w:rPr>
      </w:pPr>
      <w:r>
        <w:rPr>
          <w:rFonts w:ascii="Book Antiqua" w:hAnsi="Book Antiqua" w:cs="Book Antiqua"/>
          <w:u w:val="single"/>
        </w:rPr>
        <w:t>MINISTERO DELLA GIUSTIZIA</w:t>
      </w:r>
    </w:p>
    <w:p w:rsidR="00CB3579" w:rsidRPr="00A0107E" w:rsidRDefault="00A0107E" w:rsidP="006E77AD">
      <w:pPr>
        <w:widowControl w:val="0"/>
        <w:autoSpaceDE w:val="0"/>
        <w:autoSpaceDN w:val="0"/>
        <w:adjustRightInd w:val="0"/>
        <w:spacing w:after="0" w:line="240" w:lineRule="auto"/>
        <w:jc w:val="right"/>
        <w:rPr>
          <w:rFonts w:ascii="Book Antiqua" w:hAnsi="Book Antiqua" w:cs="Book Antiqua"/>
        </w:rPr>
      </w:pPr>
      <w:r w:rsidRPr="00A0107E">
        <w:rPr>
          <w:rFonts w:ascii="Book Antiqua" w:hAnsi="Book Antiqua" w:cs="Book Antiqua"/>
        </w:rPr>
        <w:t xml:space="preserve">via </w:t>
      </w:r>
      <w:proofErr w:type="spellStart"/>
      <w:r w:rsidRPr="00A0107E">
        <w:rPr>
          <w:rFonts w:ascii="Book Antiqua" w:hAnsi="Book Antiqua" w:cs="Book Antiqua"/>
        </w:rPr>
        <w:t>Arenula</w:t>
      </w:r>
      <w:proofErr w:type="spellEnd"/>
      <w:r w:rsidRPr="00A0107E">
        <w:rPr>
          <w:rFonts w:ascii="Book Antiqua" w:hAnsi="Book Antiqua" w:cs="Book Antiqua"/>
        </w:rPr>
        <w:t xml:space="preserve"> 70 - 00186 Roma</w:t>
      </w:r>
    </w:p>
    <w:p w:rsidR="00E708D0" w:rsidRPr="00435D91" w:rsidRDefault="00435D91" w:rsidP="006E77AD">
      <w:pPr>
        <w:widowControl w:val="0"/>
        <w:autoSpaceDE w:val="0"/>
        <w:autoSpaceDN w:val="0"/>
        <w:adjustRightInd w:val="0"/>
        <w:spacing w:after="0" w:line="240" w:lineRule="auto"/>
        <w:jc w:val="right"/>
        <w:rPr>
          <w:rFonts w:ascii="Book Antiqua" w:hAnsi="Book Antiqua" w:cs="Book Antiqua"/>
        </w:rPr>
      </w:pPr>
      <w:proofErr w:type="gramStart"/>
      <w:r w:rsidRPr="00435D91">
        <w:rPr>
          <w:rFonts w:ascii="Book Antiqua" w:hAnsi="Book Antiqua" w:cs="Book Antiqua"/>
        </w:rPr>
        <w:t>e</w:t>
      </w:r>
      <w:proofErr w:type="gramEnd"/>
      <w:r w:rsidRPr="00435D91">
        <w:rPr>
          <w:rFonts w:ascii="Book Antiqua" w:hAnsi="Book Antiqua" w:cs="Book Antiqua"/>
        </w:rPr>
        <w:t xml:space="preserve"> </w:t>
      </w:r>
      <w:r w:rsidR="00CB3579" w:rsidRPr="00435D91">
        <w:rPr>
          <w:rFonts w:ascii="Book Antiqua" w:hAnsi="Book Antiqua" w:cs="Book Antiqua"/>
        </w:rPr>
        <w:t>p.c.</w:t>
      </w:r>
    </w:p>
    <w:p w:rsidR="00A0107E" w:rsidRDefault="00E708D0" w:rsidP="006E77AD">
      <w:pPr>
        <w:widowControl w:val="0"/>
        <w:autoSpaceDE w:val="0"/>
        <w:autoSpaceDN w:val="0"/>
        <w:adjustRightInd w:val="0"/>
        <w:spacing w:after="0" w:line="240" w:lineRule="auto"/>
        <w:jc w:val="right"/>
        <w:rPr>
          <w:rFonts w:ascii="Book Antiqua" w:hAnsi="Book Antiqua" w:cs="Book Antiqua"/>
          <w:u w:val="single"/>
        </w:rPr>
      </w:pPr>
      <w:r>
        <w:rPr>
          <w:rFonts w:ascii="Book Antiqua" w:hAnsi="Book Antiqua" w:cs="Book Antiqua"/>
          <w:u w:val="single"/>
        </w:rPr>
        <w:t>CONSIGLIO SUPERIORE DELLA MAGISTRATURA</w:t>
      </w:r>
    </w:p>
    <w:p w:rsidR="006E77AD" w:rsidRPr="00A0107E" w:rsidRDefault="00A0107E" w:rsidP="006E77AD">
      <w:pPr>
        <w:widowControl w:val="0"/>
        <w:autoSpaceDE w:val="0"/>
        <w:autoSpaceDN w:val="0"/>
        <w:adjustRightInd w:val="0"/>
        <w:spacing w:after="0" w:line="240" w:lineRule="auto"/>
        <w:jc w:val="right"/>
        <w:rPr>
          <w:rFonts w:ascii="Book Antiqua" w:hAnsi="Book Antiqua" w:cs="Times New Roman"/>
          <w:szCs w:val="20"/>
        </w:rPr>
      </w:pPr>
      <w:r w:rsidRPr="00A0107E">
        <w:rPr>
          <w:rFonts w:ascii="Book Antiqua" w:hAnsi="Book Antiqua" w:cs="Times New Roman"/>
          <w:szCs w:val="20"/>
        </w:rPr>
        <w:t>Piazza del</w:t>
      </w:r>
      <w:r>
        <w:rPr>
          <w:rFonts w:ascii="Book Antiqua" w:hAnsi="Book Antiqua" w:cs="Times New Roman"/>
          <w:szCs w:val="20"/>
        </w:rPr>
        <w:t>l’</w:t>
      </w:r>
      <w:r w:rsidRPr="00A0107E">
        <w:rPr>
          <w:rFonts w:ascii="Book Antiqua" w:hAnsi="Book Antiqua" w:cs="Times New Roman"/>
          <w:szCs w:val="20"/>
        </w:rPr>
        <w:t>Indipendenza, 6, 00185 Roma</w:t>
      </w:r>
    </w:p>
    <w:p w:rsidR="006E77AD" w:rsidRDefault="006E77AD" w:rsidP="006E77AD">
      <w:pPr>
        <w:widowControl w:val="0"/>
        <w:autoSpaceDE w:val="0"/>
        <w:autoSpaceDN w:val="0"/>
        <w:adjustRightInd w:val="0"/>
        <w:spacing w:after="0" w:line="240" w:lineRule="auto"/>
        <w:rPr>
          <w:rFonts w:ascii="Book Antiqua" w:hAnsi="Book Antiqua" w:cs="Book Antiqua"/>
          <w:u w:val="single"/>
        </w:rPr>
      </w:pPr>
    </w:p>
    <w:p w:rsidR="007F3C3B" w:rsidRDefault="006E77AD" w:rsidP="006E77AD">
      <w:pPr>
        <w:widowControl w:val="0"/>
        <w:autoSpaceDE w:val="0"/>
        <w:autoSpaceDN w:val="0"/>
        <w:adjustRightInd w:val="0"/>
        <w:spacing w:after="0" w:line="240" w:lineRule="auto"/>
      </w:pPr>
      <w:r>
        <w:rPr>
          <w:rFonts w:ascii="Book Antiqua" w:hAnsi="Book Antiqua" w:cs="Book Antiqua"/>
          <w:u w:val="single"/>
        </w:rPr>
        <w:t xml:space="preserve">PEC </w:t>
      </w:r>
      <w:proofErr w:type="spellStart"/>
      <w:r>
        <w:rPr>
          <w:rFonts w:ascii="Book Antiqua" w:hAnsi="Book Antiqua" w:cs="Book Antiqua"/>
          <w:u w:val="single"/>
        </w:rPr>
        <w:t>to</w:t>
      </w:r>
      <w:proofErr w:type="spellEnd"/>
      <w:r>
        <w:rPr>
          <w:rFonts w:ascii="Book Antiqua" w:hAnsi="Book Antiqua" w:cs="Book Antiqua"/>
          <w:u w:val="single"/>
        </w:rPr>
        <w:t xml:space="preserve">: </w:t>
      </w:r>
      <w:hyperlink r:id="rId6" w:history="1">
        <w:r>
          <w:rPr>
            <w:rFonts w:ascii="Times New Roman" w:hAnsi="Times New Roman" w:cs="Times New Roman"/>
            <w:sz w:val="20"/>
            <w:szCs w:val="20"/>
          </w:rPr>
          <w:t>interrogazioni.gabinetto@giustiziacert.it</w:t>
        </w:r>
      </w:hyperlink>
    </w:p>
    <w:p w:rsidR="00A0107E" w:rsidRDefault="007F3C3B" w:rsidP="006E77AD">
      <w:pPr>
        <w:widowControl w:val="0"/>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 xml:space="preserve">                </w:t>
      </w:r>
      <w:hyperlink r:id="rId7" w:history="1">
        <w:r w:rsidR="00A0107E" w:rsidRPr="00832AC8">
          <w:rPr>
            <w:rStyle w:val="Collegamentoipertestuale"/>
            <w:rFonts w:ascii="Times New Roman" w:hAnsi="Times New Roman" w:cs="Times New Roman"/>
            <w:sz w:val="20"/>
            <w:szCs w:val="20"/>
          </w:rPr>
          <w:t>protocollo.csm@giustiziacert.it</w:t>
        </w:r>
      </w:hyperlink>
    </w:p>
    <w:p w:rsidR="006E77AD" w:rsidRPr="00435D91" w:rsidRDefault="00A0107E" w:rsidP="006E77AD">
      <w:pPr>
        <w:widowControl w:val="0"/>
        <w:autoSpaceDE w:val="0"/>
        <w:autoSpaceDN w:val="0"/>
        <w:adjustRightInd w:val="0"/>
        <w:spacing w:after="0" w:line="240" w:lineRule="auto"/>
        <w:rPr>
          <w:rFonts w:ascii="Times New Roman" w:hAnsi="Times New Roman" w:cs="Times New Roman"/>
          <w:sz w:val="20"/>
          <w:szCs w:val="20"/>
        </w:rPr>
      </w:pPr>
      <w:r w:rsidRPr="00435D91">
        <w:rPr>
          <w:rFonts w:ascii="Times New Roman" w:hAnsi="Times New Roman" w:cs="Times New Roman"/>
          <w:sz w:val="20"/>
          <w:szCs w:val="20"/>
        </w:rPr>
        <w:t xml:space="preserve">                affgen.csm@giustiziacert.it</w:t>
      </w:r>
    </w:p>
    <w:p w:rsidR="006E77AD" w:rsidRDefault="006E77AD" w:rsidP="006E77AD">
      <w:pPr>
        <w:widowControl w:val="0"/>
        <w:autoSpaceDE w:val="0"/>
        <w:autoSpaceDN w:val="0"/>
        <w:adjustRightInd w:val="0"/>
        <w:spacing w:after="0" w:line="500" w:lineRule="exact"/>
        <w:ind w:right="1134"/>
        <w:jc w:val="center"/>
        <w:rPr>
          <w:rFonts w:ascii="Book Antiqua" w:hAnsi="Book Antiqua" w:cs="Book Antiqua"/>
          <w:b/>
          <w:bCs/>
          <w:u w:val="single"/>
        </w:rPr>
      </w:pPr>
    </w:p>
    <w:p w:rsidR="001B0680" w:rsidRPr="001B0680" w:rsidRDefault="001B0680" w:rsidP="00E708D0">
      <w:pPr>
        <w:widowControl w:val="0"/>
        <w:autoSpaceDE w:val="0"/>
        <w:autoSpaceDN w:val="0"/>
        <w:adjustRightInd w:val="0"/>
        <w:spacing w:after="0" w:line="500" w:lineRule="exact"/>
        <w:ind w:left="284" w:right="284"/>
        <w:jc w:val="both"/>
        <w:rPr>
          <w:rFonts w:ascii="Book Antiqua" w:hAnsi="Book Antiqua" w:cs="Book Antiqua"/>
          <w:b/>
          <w:bCs/>
          <w:u w:val="single"/>
        </w:rPr>
      </w:pPr>
      <w:r w:rsidRPr="001B0680">
        <w:rPr>
          <w:rFonts w:ascii="Book Antiqua" w:hAnsi="Book Antiqua" w:cs="Book Antiqua"/>
          <w:b/>
          <w:bCs/>
          <w:u w:val="single"/>
        </w:rPr>
        <w:t xml:space="preserve">Oggetto: Richiesta di versamento dei contributi previdenziali calcolati </w:t>
      </w:r>
      <w:r w:rsidRPr="001B0680">
        <w:rPr>
          <w:rFonts w:ascii="Book Antiqua" w:hAnsi="Book Antiqua" w:cs="Book Antiqua"/>
          <w:b/>
          <w:bCs/>
          <w:i/>
          <w:iCs/>
          <w:u w:val="single"/>
        </w:rPr>
        <w:t xml:space="preserve">pro – rata </w:t>
      </w:r>
      <w:proofErr w:type="spellStart"/>
      <w:r w:rsidRPr="001B0680">
        <w:rPr>
          <w:rFonts w:ascii="Book Antiqua" w:hAnsi="Book Antiqua" w:cs="Book Antiqua"/>
          <w:b/>
          <w:bCs/>
          <w:i/>
          <w:iCs/>
          <w:u w:val="single"/>
        </w:rPr>
        <w:t>temporis</w:t>
      </w:r>
      <w:proofErr w:type="spellEnd"/>
      <w:proofErr w:type="gramStart"/>
      <w:r w:rsidRPr="001B0680">
        <w:rPr>
          <w:rFonts w:ascii="Book Antiqua" w:hAnsi="Book Antiqua" w:cs="Book Antiqua"/>
          <w:b/>
          <w:bCs/>
          <w:u w:val="single"/>
        </w:rPr>
        <w:t xml:space="preserve">  </w:t>
      </w:r>
      <w:proofErr w:type="gramEnd"/>
      <w:r w:rsidRPr="001B0680">
        <w:rPr>
          <w:rFonts w:ascii="Book Antiqua" w:hAnsi="Book Antiqua" w:cs="Book Antiqua"/>
          <w:b/>
          <w:bCs/>
          <w:u w:val="single"/>
        </w:rPr>
        <w:t xml:space="preserve">e di applicazione delle guarentigie del dipendente </w:t>
      </w:r>
      <w:proofErr w:type="spellStart"/>
      <w:r w:rsidRPr="001B0680">
        <w:rPr>
          <w:rFonts w:ascii="Book Antiqua" w:hAnsi="Book Antiqua" w:cs="Book Antiqua"/>
          <w:b/>
          <w:bCs/>
          <w:u w:val="single"/>
        </w:rPr>
        <w:t>pubblico–</w:t>
      </w:r>
      <w:proofErr w:type="spellEnd"/>
      <w:r w:rsidRPr="001B0680">
        <w:rPr>
          <w:rFonts w:ascii="Book Antiqua" w:hAnsi="Book Antiqua" w:cs="Book Antiqua"/>
          <w:b/>
          <w:bCs/>
          <w:u w:val="single"/>
        </w:rPr>
        <w:t xml:space="preserve"> Messa in mora.</w:t>
      </w:r>
    </w:p>
    <w:p w:rsidR="001B0680" w:rsidRPr="001B0680" w:rsidRDefault="001B0680" w:rsidP="00E708D0">
      <w:pPr>
        <w:widowControl w:val="0"/>
        <w:autoSpaceDE w:val="0"/>
        <w:autoSpaceDN w:val="0"/>
        <w:adjustRightInd w:val="0"/>
        <w:spacing w:after="0" w:line="500" w:lineRule="exact"/>
        <w:ind w:left="284" w:right="284"/>
        <w:jc w:val="both"/>
        <w:rPr>
          <w:rFonts w:ascii="Book Antiqua" w:hAnsi="Book Antiqua" w:cs="Book Antiqua"/>
          <w:b/>
          <w:bCs/>
          <w:u w:val="single"/>
        </w:rPr>
      </w:pPr>
    </w:p>
    <w:p w:rsidR="001B0680" w:rsidRPr="001B0680" w:rsidRDefault="001B0680" w:rsidP="00E708D0">
      <w:pPr>
        <w:widowControl w:val="0"/>
        <w:autoSpaceDE w:val="0"/>
        <w:autoSpaceDN w:val="0"/>
        <w:adjustRightInd w:val="0"/>
        <w:spacing w:after="0" w:line="500" w:lineRule="exact"/>
        <w:ind w:left="284" w:right="284"/>
        <w:jc w:val="both"/>
        <w:rPr>
          <w:rFonts w:ascii="Book Antiqua" w:hAnsi="Book Antiqua" w:cs="Book Antiqua"/>
          <w:b/>
          <w:bCs/>
          <w:u w:val="single"/>
        </w:rPr>
      </w:pPr>
      <w:r w:rsidRPr="001B0680">
        <w:rPr>
          <w:rFonts w:ascii="Book Antiqua" w:hAnsi="Book Antiqua" w:cs="Book Antiqua"/>
          <w:b/>
          <w:bCs/>
          <w:u w:val="single"/>
        </w:rPr>
        <w:t>Il sottoscritto ……………………………………………… nato a ………………</w:t>
      </w:r>
      <w:proofErr w:type="gramStart"/>
      <w:r w:rsidRPr="001B0680">
        <w:rPr>
          <w:rFonts w:ascii="Book Antiqua" w:hAnsi="Book Antiqua" w:cs="Book Antiqua"/>
          <w:b/>
          <w:bCs/>
          <w:u w:val="single"/>
        </w:rPr>
        <w:t>..</w:t>
      </w:r>
      <w:proofErr w:type="gramEnd"/>
    </w:p>
    <w:p w:rsidR="001B0680" w:rsidRPr="001B0680" w:rsidRDefault="001B0680" w:rsidP="00E708D0">
      <w:pPr>
        <w:widowControl w:val="0"/>
        <w:autoSpaceDE w:val="0"/>
        <w:autoSpaceDN w:val="0"/>
        <w:adjustRightInd w:val="0"/>
        <w:spacing w:after="0" w:line="500" w:lineRule="exact"/>
        <w:ind w:left="284" w:right="284"/>
        <w:jc w:val="both"/>
        <w:rPr>
          <w:rFonts w:ascii="Book Antiqua" w:hAnsi="Book Antiqua" w:cs="Book Antiqua"/>
          <w:b/>
          <w:bCs/>
          <w:u w:val="single"/>
        </w:rPr>
      </w:pPr>
      <w:r w:rsidRPr="001B0680">
        <w:rPr>
          <w:rFonts w:ascii="Book Antiqua" w:hAnsi="Book Antiqua" w:cs="Book Antiqua"/>
          <w:b/>
          <w:bCs/>
          <w:u w:val="single"/>
        </w:rPr>
        <w:t>(C.F.: …………………………………………)</w:t>
      </w:r>
    </w:p>
    <w:p w:rsidR="001B0680" w:rsidRPr="001B0680" w:rsidRDefault="001B0680" w:rsidP="00CB3579">
      <w:pPr>
        <w:widowControl w:val="0"/>
        <w:autoSpaceDE w:val="0"/>
        <w:autoSpaceDN w:val="0"/>
        <w:adjustRightInd w:val="0"/>
        <w:spacing w:after="0" w:line="500" w:lineRule="exact"/>
        <w:ind w:left="284" w:right="284"/>
        <w:jc w:val="center"/>
        <w:rPr>
          <w:rFonts w:ascii="Book Antiqua" w:hAnsi="Book Antiqua" w:cs="Book Antiqua"/>
          <w:b/>
          <w:bCs/>
          <w:u w:val="single"/>
        </w:rPr>
      </w:pPr>
      <w:r w:rsidRPr="001B0680">
        <w:rPr>
          <w:rFonts w:ascii="Book Antiqua" w:hAnsi="Book Antiqua" w:cs="Book Antiqua"/>
          <w:b/>
          <w:bCs/>
          <w:u w:val="single"/>
        </w:rPr>
        <w:t>Premesso che</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xml:space="preserve">-con decreto del Ministero della Giustizia, in conformità di preventiva deliberazione del consiglio Superiore </w:t>
      </w:r>
      <w:proofErr w:type="gramStart"/>
      <w:r w:rsidRPr="002679B0">
        <w:rPr>
          <w:rFonts w:ascii="Book Antiqua" w:hAnsi="Book Antiqua" w:cs="Book Antiqua"/>
          <w:bCs/>
        </w:rPr>
        <w:t>della</w:t>
      </w:r>
      <w:proofErr w:type="gramEnd"/>
      <w:r w:rsidRPr="002679B0">
        <w:rPr>
          <w:rFonts w:ascii="Book Antiqua" w:hAnsi="Book Antiqua" w:cs="Book Antiqua"/>
          <w:bCs/>
        </w:rPr>
        <w:t xml:space="preserve"> Magistratura, è stato nominato Magistrato Onorario </w:t>
      </w:r>
      <w:proofErr w:type="gramStart"/>
      <w:r w:rsidRPr="002679B0">
        <w:rPr>
          <w:rFonts w:ascii="Book Antiqua" w:hAnsi="Book Antiqua" w:cs="Book Antiqua"/>
          <w:bCs/>
        </w:rPr>
        <w:t>presso</w:t>
      </w:r>
      <w:proofErr w:type="gramEnd"/>
      <w:r w:rsidRPr="002679B0">
        <w:rPr>
          <w:rFonts w:ascii="Book Antiqua" w:hAnsi="Book Antiqua" w:cs="Book Antiqua"/>
          <w:bCs/>
        </w:rPr>
        <w:t xml:space="preserve"> il Tribunale di ….ove, dall’anno 20...., anche in forza delle successive modifiche all’articolo 245, comma 1, del decreto legislativo 19 febbraio 1998, n. 51, svolge ininterrottamente funzioni di …….;</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l’incarico</w:t>
      </w:r>
      <w:proofErr w:type="gramStart"/>
      <w:r w:rsidRPr="002679B0">
        <w:rPr>
          <w:rFonts w:ascii="Book Antiqua" w:hAnsi="Book Antiqua" w:cs="Book Antiqua"/>
          <w:bCs/>
        </w:rPr>
        <w:t xml:space="preserve">  </w:t>
      </w:r>
      <w:proofErr w:type="gramEnd"/>
      <w:r w:rsidRPr="002679B0">
        <w:rPr>
          <w:rFonts w:ascii="Book Antiqua" w:hAnsi="Book Antiqua" w:cs="Book Antiqua"/>
          <w:bCs/>
        </w:rPr>
        <w:t xml:space="preserve">è stato confermato alla scadenza del primo triennio e ad oggi risulta prorogato ex </w:t>
      </w:r>
      <w:proofErr w:type="spellStart"/>
      <w:r w:rsidRPr="002679B0">
        <w:rPr>
          <w:rFonts w:ascii="Book Antiqua" w:hAnsi="Book Antiqua" w:cs="Book Antiqua"/>
          <w:bCs/>
        </w:rPr>
        <w:t>lege</w:t>
      </w:r>
      <w:proofErr w:type="spellEnd"/>
      <w:r w:rsidRPr="002679B0">
        <w:rPr>
          <w:rFonts w:ascii="Book Antiqua" w:hAnsi="Book Antiqua" w:cs="Book Antiqua"/>
          <w:bCs/>
        </w:rPr>
        <w:t xml:space="preserve"> ;</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xml:space="preserve">- per lo svolgimento delle funzioni ha percepito le indennità di cui all’art. </w:t>
      </w:r>
      <w:proofErr w:type="gramStart"/>
      <w:r w:rsidRPr="002679B0">
        <w:rPr>
          <w:rFonts w:ascii="Book Antiqua" w:hAnsi="Book Antiqua" w:cs="Book Antiqua"/>
          <w:bCs/>
        </w:rPr>
        <w:t>4 del decreto legislativo 28 luglio 1989, n. 273, così come modificato dal D.L. 151/2008;</w:t>
      </w:r>
      <w:proofErr w:type="gramEnd"/>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xml:space="preserve">- la </w:t>
      </w:r>
      <w:proofErr w:type="gramStart"/>
      <w:r w:rsidRPr="002679B0">
        <w:rPr>
          <w:rFonts w:ascii="Book Antiqua" w:hAnsi="Book Antiqua" w:cs="Book Antiqua"/>
          <w:bCs/>
        </w:rPr>
        <w:t>modalità</w:t>
      </w:r>
      <w:proofErr w:type="gramEnd"/>
      <w:r w:rsidRPr="002679B0">
        <w:rPr>
          <w:rFonts w:ascii="Book Antiqua" w:hAnsi="Book Antiqua" w:cs="Book Antiqua"/>
          <w:bCs/>
        </w:rPr>
        <w:t xml:space="preserve"> di liquidazione mediante fatturazione non può di certo incidere sulla natura concreta del rapporto di lavoro che di fatto si è instaurato, tenuto altresì conto che tali indennità sono state riconosciute -  con le risoluzioni n. 51 del 18/04/2001, e n. 68/E del 10/05/200 dell’Agenzia delle Entrate, Direzione Centrale Normativa e contenzioso - ai fini Irpef, reddito equiparato a quello da lavoro dipendente, senza però che sia stato riconosciuto alcun trattamento pensionistico sia di anzianità sia di vecchiaia, con la conseguenza che ben ……… anni di attività, ad oggi, al servizio del Ministero della Giustizia e in particolare della Procura della Repubblica / Tribunale di …………………… non saranno riconosciuti neppure parzialmente e sotto alcuna forma a tal fine;</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inoltre durante tutti gli anni di servizio prestato non ha percepito alcuna indennità per malattia, assegni di maternità / paternità, ferie, tredicesima mensilità</w:t>
      </w:r>
      <w:proofErr w:type="gramStart"/>
      <w:r w:rsidRPr="002679B0">
        <w:rPr>
          <w:rFonts w:ascii="Book Antiqua" w:hAnsi="Book Antiqua" w:cs="Book Antiqua"/>
          <w:bCs/>
        </w:rPr>
        <w:t xml:space="preserve">  </w:t>
      </w:r>
      <w:proofErr w:type="gramEnd"/>
      <w:r w:rsidRPr="002679B0">
        <w:rPr>
          <w:rFonts w:ascii="Book Antiqua" w:hAnsi="Book Antiqua" w:cs="Book Antiqua"/>
          <w:bCs/>
        </w:rPr>
        <w:t>e altre prestazioni simili e non avrà diritto ad alcun trattamento di fine rapporto;</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nel corso degli anni di servizio è stato organicamente inserito nell’apparato organizzativo della pubblica amministrazione “periferica”</w:t>
      </w:r>
      <w:proofErr w:type="gramStart"/>
      <w:r w:rsidRPr="002679B0">
        <w:rPr>
          <w:rFonts w:ascii="Book Antiqua" w:hAnsi="Book Antiqua" w:cs="Book Antiqua"/>
          <w:bCs/>
        </w:rPr>
        <w:t xml:space="preserve">  </w:t>
      </w:r>
      <w:proofErr w:type="gramEnd"/>
      <w:r w:rsidRPr="002679B0">
        <w:rPr>
          <w:rFonts w:ascii="Book Antiqua" w:hAnsi="Book Antiqua" w:cs="Book Antiqua"/>
          <w:bCs/>
        </w:rPr>
        <w:t>di appartenenza;</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xml:space="preserve">- le </w:t>
      </w:r>
      <w:proofErr w:type="gramStart"/>
      <w:r w:rsidRPr="002679B0">
        <w:rPr>
          <w:rFonts w:ascii="Book Antiqua" w:hAnsi="Book Antiqua" w:cs="Book Antiqua"/>
          <w:bCs/>
        </w:rPr>
        <w:t>modalità</w:t>
      </w:r>
      <w:proofErr w:type="gramEnd"/>
      <w:r w:rsidRPr="002679B0">
        <w:rPr>
          <w:rFonts w:ascii="Book Antiqua" w:hAnsi="Book Antiqua" w:cs="Book Antiqua"/>
          <w:bCs/>
        </w:rPr>
        <w:t xml:space="preserve"> di designazione e cessazione e/o revoca non sono le uniche a caratterizzare il rapporto intercorso con l’amministrazione, ma con esse devono essere considerati anche l’organizzazione del lavoro e il fatto che l’attività è resa con orari e periodi ben definiti, con subordinazione alle direttive dei capi degli uffici, con condizioni di sostanziale dipendenza quanto alla natura del rapporto, pur nel rispetto del principio di indipendenza del potere giudiziario e dell’esercizio della funzione giudicante / requirente nell’ambito di competenza del giudice monocratico, salve le materie escluse;</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xml:space="preserve">- nel caso di specie, come, peraltro, riconosciuto dalla recente sentenza della Corte di Appello, sezione lavoro, di Torino, rispetto alla fattispecie </w:t>
      </w:r>
      <w:proofErr w:type="gramStart"/>
      <w:r w:rsidRPr="002679B0">
        <w:rPr>
          <w:rFonts w:ascii="Book Antiqua" w:hAnsi="Book Antiqua" w:cs="Book Antiqua"/>
          <w:bCs/>
        </w:rPr>
        <w:t>normativa</w:t>
      </w:r>
      <w:proofErr w:type="gramEnd"/>
      <w:r w:rsidRPr="002679B0">
        <w:rPr>
          <w:rFonts w:ascii="Book Antiqua" w:hAnsi="Book Antiqua" w:cs="Book Antiqua"/>
          <w:bCs/>
        </w:rPr>
        <w:t xml:space="preserve"> vi è stata una trasformazione di fatto del rapporto da onorario a lavorativo, per il quale deve applicarsi il diritto europeo in materia di lavoro sotto indicato;</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xml:space="preserve">- l’attribuzione soltanto ai giudici di carriera del diritto all’iscrizione al regime </w:t>
      </w:r>
      <w:proofErr w:type="gramStart"/>
      <w:r w:rsidRPr="002679B0">
        <w:rPr>
          <w:rFonts w:ascii="Book Antiqua" w:hAnsi="Book Antiqua" w:cs="Book Antiqua"/>
          <w:bCs/>
        </w:rPr>
        <w:t>pensionistico</w:t>
      </w:r>
      <w:proofErr w:type="gramEnd"/>
      <w:r w:rsidRPr="002679B0">
        <w:rPr>
          <w:rFonts w:ascii="Book Antiqua" w:hAnsi="Book Antiqua" w:cs="Book Antiqua"/>
          <w:bCs/>
        </w:rPr>
        <w:t xml:space="preserve"> e l’esclusione di tale diritto per lo scrivente equivale ad una discriminazione tra soggetti che si trovano in una situazione comparabile o quanto a funzioni svolte e contenuto dell’attività prestata, che sono sostanzialmente le stesse;</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xml:space="preserve">- in linea con la sentenza resa </w:t>
      </w:r>
      <w:proofErr w:type="gramStart"/>
      <w:r w:rsidRPr="002679B0">
        <w:rPr>
          <w:rFonts w:ascii="Book Antiqua" w:hAnsi="Book Antiqua" w:cs="Book Antiqua"/>
          <w:bCs/>
        </w:rPr>
        <w:t xml:space="preserve">il </w:t>
      </w:r>
      <w:proofErr w:type="gramEnd"/>
      <w:r w:rsidRPr="002679B0">
        <w:rPr>
          <w:rFonts w:ascii="Book Antiqua" w:hAnsi="Book Antiqua" w:cs="Book Antiqua"/>
          <w:bCs/>
        </w:rPr>
        <w:t>1^ marzo 2012 dalla Corte di giustizia dell'Unione europea nella causa C -393/10, che ha riconosciuto al giudice a tempo parziale O'</w:t>
      </w:r>
      <w:proofErr w:type="spellStart"/>
      <w:r w:rsidRPr="002679B0">
        <w:rPr>
          <w:rFonts w:ascii="Book Antiqua" w:hAnsi="Book Antiqua" w:cs="Book Antiqua"/>
          <w:bCs/>
        </w:rPr>
        <w:t>Brein</w:t>
      </w:r>
      <w:proofErr w:type="spellEnd"/>
      <w:r w:rsidRPr="002679B0">
        <w:rPr>
          <w:rFonts w:ascii="Book Antiqua" w:hAnsi="Book Antiqua" w:cs="Book Antiqua"/>
          <w:bCs/>
        </w:rPr>
        <w:t xml:space="preserve">, pagato anch'esso in base a tariffe giornaliere, il diritto alla pensione di vecchiaia calcolata </w:t>
      </w:r>
      <w:r w:rsidRPr="002679B0">
        <w:rPr>
          <w:rFonts w:ascii="Book Antiqua" w:hAnsi="Book Antiqua" w:cs="Book Antiqua"/>
          <w:bCs/>
          <w:i/>
          <w:iCs/>
        </w:rPr>
        <w:t xml:space="preserve">pro rata </w:t>
      </w:r>
      <w:proofErr w:type="spellStart"/>
      <w:r w:rsidRPr="002679B0">
        <w:rPr>
          <w:rFonts w:ascii="Book Antiqua" w:hAnsi="Book Antiqua" w:cs="Book Antiqua"/>
          <w:bCs/>
          <w:i/>
          <w:iCs/>
        </w:rPr>
        <w:t>temporis</w:t>
      </w:r>
      <w:proofErr w:type="spellEnd"/>
      <w:r w:rsidRPr="002679B0">
        <w:rPr>
          <w:rFonts w:ascii="Book Antiqua" w:hAnsi="Book Antiqua" w:cs="Book Antiqua"/>
          <w:bCs/>
        </w:rPr>
        <w:t xml:space="preserve"> rispetto a quella spettante all'omologo giudice di carriera a tempo pieno,  non vi sono ragioni obiettive che giustifichino l’esclusione dello scrivente dal diritto ad un trattamento pensionistico, nonché dell’indennità di malattia, maternità / paternità e altre simili prestazioni, considerato che l’esclusione totale o parziale potrebbe essere giustificata soltanto per attività e funzioni rese soltanto su base occasionale;</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xml:space="preserve">- quanto sinora esposto, a base della presente </w:t>
      </w:r>
      <w:proofErr w:type="gramStart"/>
      <w:r w:rsidRPr="002679B0">
        <w:rPr>
          <w:rFonts w:ascii="Book Antiqua" w:hAnsi="Book Antiqua" w:cs="Book Antiqua"/>
          <w:bCs/>
        </w:rPr>
        <w:t>istanza</w:t>
      </w:r>
      <w:proofErr w:type="gramEnd"/>
      <w:r w:rsidRPr="002679B0">
        <w:rPr>
          <w:rFonts w:ascii="Book Antiqua" w:hAnsi="Book Antiqua" w:cs="Book Antiqua"/>
          <w:bCs/>
        </w:rPr>
        <w:t>, è conforme alla direttiva del Consiglio 1997/81/CE del 15 dicembre 1997 e alla direttiva 1999/70/CE del 28 giugno 1999 anche come interpretate dalla Corte di Giustizia europea;</w:t>
      </w:r>
    </w:p>
    <w:p w:rsidR="002679B0" w:rsidRPr="002679B0" w:rsidRDefault="002679B0" w:rsidP="002679B0">
      <w:pPr>
        <w:widowControl w:val="0"/>
        <w:autoSpaceDE w:val="0"/>
        <w:autoSpaceDN w:val="0"/>
        <w:adjustRightInd w:val="0"/>
        <w:spacing w:after="0" w:line="500" w:lineRule="exact"/>
        <w:ind w:left="284" w:right="284"/>
        <w:jc w:val="both"/>
        <w:rPr>
          <w:rFonts w:ascii="Book Antiqua" w:hAnsi="Book Antiqua" w:cs="Book Antiqua"/>
          <w:bCs/>
        </w:rPr>
      </w:pPr>
      <w:r w:rsidRPr="002679B0">
        <w:rPr>
          <w:rFonts w:ascii="Book Antiqua" w:hAnsi="Book Antiqua" w:cs="Book Antiqua"/>
          <w:bCs/>
        </w:rPr>
        <w:t xml:space="preserve">- la Commissione Europea, Dipartimento Lavoro, a seguito di denuncia di magistrato onorario italiano - </w:t>
      </w:r>
      <w:proofErr w:type="spellStart"/>
      <w:proofErr w:type="gramStart"/>
      <w:r w:rsidRPr="002679B0">
        <w:rPr>
          <w:rFonts w:ascii="Book Antiqua" w:hAnsi="Book Antiqua" w:cs="Book Antiqua"/>
          <w:bCs/>
        </w:rPr>
        <w:t>prot</w:t>
      </w:r>
      <w:proofErr w:type="spellEnd"/>
      <w:r w:rsidRPr="002679B0">
        <w:rPr>
          <w:rFonts w:ascii="Book Antiqua" w:hAnsi="Book Antiqua" w:cs="Book Antiqua"/>
          <w:bCs/>
        </w:rPr>
        <w:t>.</w:t>
      </w:r>
      <w:proofErr w:type="gramEnd"/>
      <w:r w:rsidRPr="002679B0">
        <w:rPr>
          <w:rFonts w:ascii="Book Antiqua" w:hAnsi="Book Antiqua" w:cs="Book Antiqua"/>
          <w:bCs/>
        </w:rPr>
        <w:t xml:space="preserve"> CHAP (2015) 00364 – richiamando la sentenza resa il 25 novembre 2014 dalla Corte di giustizia dell'Unione europea </w:t>
      </w:r>
      <w:proofErr w:type="spellStart"/>
      <w:r w:rsidRPr="002679B0">
        <w:rPr>
          <w:rFonts w:ascii="Book Antiqua" w:hAnsi="Book Antiqua" w:cs="Book Antiqua"/>
          <w:bCs/>
        </w:rPr>
        <w:t>c.d</w:t>
      </w:r>
      <w:proofErr w:type="spellEnd"/>
      <w:r w:rsidRPr="002679B0">
        <w:rPr>
          <w:rFonts w:ascii="Book Antiqua" w:hAnsi="Book Antiqua" w:cs="Book Antiqua"/>
          <w:bCs/>
        </w:rPr>
        <w:t xml:space="preserve"> “</w:t>
      </w:r>
      <w:proofErr w:type="spellStart"/>
      <w:r w:rsidRPr="002679B0">
        <w:rPr>
          <w:rFonts w:ascii="Book Antiqua" w:hAnsi="Book Antiqua" w:cs="Book Antiqua"/>
          <w:bCs/>
        </w:rPr>
        <w:t>Mascolo</w:t>
      </w:r>
      <w:proofErr w:type="spellEnd"/>
      <w:r w:rsidRPr="002679B0">
        <w:rPr>
          <w:rFonts w:ascii="Book Antiqua" w:hAnsi="Book Antiqua" w:cs="Book Antiqua"/>
          <w:bCs/>
        </w:rPr>
        <w:t xml:space="preserve">” nella causa 22/13 e altre riunite, ha recentemente sollevato la questione di compatibilità delle condizioni di lavoro di magistrato onorario, </w:t>
      </w:r>
      <w:proofErr w:type="spellStart"/>
      <w:r w:rsidRPr="002679B0">
        <w:rPr>
          <w:rFonts w:ascii="Book Antiqua" w:hAnsi="Book Antiqua" w:cs="Book Antiqua"/>
          <w:bCs/>
          <w:i/>
          <w:iCs/>
        </w:rPr>
        <w:t>rectius</w:t>
      </w:r>
      <w:proofErr w:type="spellEnd"/>
      <w:r w:rsidRPr="002679B0">
        <w:rPr>
          <w:rFonts w:ascii="Book Antiqua" w:hAnsi="Book Antiqua" w:cs="Book Antiqua"/>
          <w:bCs/>
        </w:rPr>
        <w:t xml:space="preserve"> della normativa e della prassi nazionale rispetto alla normativa comunitaria nella fattispecie delle clausole 4 e 5 dell’Accordo quadro allegato alle direttive sul rapporto a tempo parziale e dell’art. 7 della direttiva sull’orario di lavoro</w:t>
      </w:r>
      <w:proofErr w:type="gramStart"/>
      <w:r w:rsidRPr="002679B0">
        <w:rPr>
          <w:rFonts w:ascii="Book Antiqua" w:hAnsi="Book Antiqua" w:cs="Book Antiqua"/>
          <w:bCs/>
        </w:rPr>
        <w:t xml:space="preserve"> ,</w:t>
      </w:r>
      <w:proofErr w:type="gramEnd"/>
      <w:r w:rsidRPr="002679B0">
        <w:rPr>
          <w:rFonts w:ascii="Book Antiqua" w:hAnsi="Book Antiqua" w:cs="Book Antiqua"/>
          <w:bCs/>
        </w:rPr>
        <w:t xml:space="preserve"> disponendo l’apertura di una procedura di infrazione nei confronti della Repubblica Italiana.</w:t>
      </w:r>
    </w:p>
    <w:p w:rsidR="001B0680" w:rsidRPr="00D9421E" w:rsidRDefault="001B0680" w:rsidP="00CB3579">
      <w:pPr>
        <w:widowControl w:val="0"/>
        <w:autoSpaceDE w:val="0"/>
        <w:autoSpaceDN w:val="0"/>
        <w:adjustRightInd w:val="0"/>
        <w:spacing w:after="0" w:line="500" w:lineRule="exact"/>
        <w:ind w:left="284" w:right="284"/>
        <w:jc w:val="center"/>
        <w:rPr>
          <w:rFonts w:ascii="Book Antiqua" w:hAnsi="Book Antiqua" w:cs="Book Antiqua"/>
          <w:bCs/>
          <w:u w:val="single"/>
        </w:rPr>
      </w:pPr>
      <w:r w:rsidRPr="00D9421E">
        <w:rPr>
          <w:rFonts w:ascii="Book Antiqua" w:hAnsi="Book Antiqua" w:cs="Book Antiqua"/>
          <w:bCs/>
          <w:u w:val="single"/>
        </w:rPr>
        <w:t>Tutto ciò premesso</w:t>
      </w:r>
    </w:p>
    <w:p w:rsidR="001B0680" w:rsidRPr="003621B3" w:rsidRDefault="001B0680" w:rsidP="00E708D0">
      <w:pPr>
        <w:widowControl w:val="0"/>
        <w:autoSpaceDE w:val="0"/>
        <w:autoSpaceDN w:val="0"/>
        <w:adjustRightInd w:val="0"/>
        <w:spacing w:after="0" w:line="500" w:lineRule="exact"/>
        <w:ind w:left="284" w:right="284"/>
        <w:jc w:val="both"/>
        <w:rPr>
          <w:rFonts w:ascii="Book Antiqua" w:hAnsi="Book Antiqua" w:cs="Book Antiqua"/>
          <w:bCs/>
        </w:rPr>
      </w:pPr>
      <w:proofErr w:type="gramStart"/>
      <w:r w:rsidRPr="003621B3">
        <w:rPr>
          <w:rFonts w:ascii="Book Antiqua" w:hAnsi="Book Antiqua" w:cs="Book Antiqua"/>
          <w:bCs/>
        </w:rPr>
        <w:t>il</w:t>
      </w:r>
      <w:proofErr w:type="gramEnd"/>
      <w:r w:rsidRPr="003621B3">
        <w:rPr>
          <w:rFonts w:ascii="Book Antiqua" w:hAnsi="Book Antiqua" w:cs="Book Antiqua"/>
          <w:bCs/>
        </w:rPr>
        <w:t xml:space="preserve"> sottoscritto, riservandosi di agire per la tutela della propria posizione giuridica, ivi compreso il risarcimento di tutti i danni patiti e </w:t>
      </w:r>
      <w:proofErr w:type="spellStart"/>
      <w:r w:rsidRPr="003621B3">
        <w:rPr>
          <w:rFonts w:ascii="Book Antiqua" w:hAnsi="Book Antiqua" w:cs="Book Antiqua"/>
          <w:bCs/>
          <w:i/>
          <w:iCs/>
        </w:rPr>
        <w:t>patiendi</w:t>
      </w:r>
      <w:proofErr w:type="spellEnd"/>
      <w:r w:rsidRPr="003621B3">
        <w:rPr>
          <w:rFonts w:ascii="Book Antiqua" w:hAnsi="Book Antiqua" w:cs="Book Antiqua"/>
          <w:bCs/>
        </w:rPr>
        <w:t xml:space="preserve"> a causa di quanto sopra indicato,</w:t>
      </w:r>
    </w:p>
    <w:p w:rsidR="001B0680" w:rsidRPr="002C5C42" w:rsidRDefault="001B0680" w:rsidP="003621B3">
      <w:pPr>
        <w:widowControl w:val="0"/>
        <w:autoSpaceDE w:val="0"/>
        <w:autoSpaceDN w:val="0"/>
        <w:adjustRightInd w:val="0"/>
        <w:spacing w:after="0" w:line="500" w:lineRule="exact"/>
        <w:ind w:left="284" w:right="284"/>
        <w:jc w:val="center"/>
        <w:rPr>
          <w:rFonts w:ascii="Book Antiqua" w:hAnsi="Book Antiqua" w:cs="Book Antiqua"/>
          <w:b/>
          <w:bCs/>
          <w:u w:val="single"/>
        </w:rPr>
      </w:pPr>
      <w:proofErr w:type="gramStart"/>
      <w:r w:rsidRPr="002C5C42">
        <w:rPr>
          <w:rFonts w:ascii="Book Antiqua" w:hAnsi="Book Antiqua" w:cs="Book Antiqua"/>
          <w:b/>
          <w:bCs/>
          <w:u w:val="single"/>
        </w:rPr>
        <w:t>chiede</w:t>
      </w:r>
      <w:proofErr w:type="gramEnd"/>
      <w:r w:rsidRPr="002C5C42">
        <w:rPr>
          <w:rFonts w:ascii="Book Antiqua" w:hAnsi="Book Antiqua" w:cs="Book Antiqua"/>
          <w:b/>
          <w:bCs/>
          <w:u w:val="single"/>
        </w:rPr>
        <w:t>:</w:t>
      </w:r>
    </w:p>
    <w:p w:rsidR="00435D91" w:rsidRPr="00D9421E" w:rsidRDefault="00435D91" w:rsidP="00435D91">
      <w:pPr>
        <w:widowControl w:val="0"/>
        <w:autoSpaceDE w:val="0"/>
        <w:autoSpaceDN w:val="0"/>
        <w:adjustRightInd w:val="0"/>
        <w:spacing w:after="0" w:line="500" w:lineRule="exact"/>
        <w:ind w:left="284" w:right="284"/>
        <w:jc w:val="both"/>
        <w:rPr>
          <w:rFonts w:ascii="Book Antiqua" w:hAnsi="Book Antiqua" w:cs="Book Antiqua"/>
          <w:bCs/>
          <w:u w:val="single"/>
        </w:rPr>
      </w:pPr>
      <w:proofErr w:type="gramStart"/>
      <w:r w:rsidRPr="00D9421E">
        <w:rPr>
          <w:rFonts w:ascii="Book Antiqua" w:hAnsi="Book Antiqua" w:cs="Book Antiqua"/>
          <w:bCs/>
          <w:u w:val="single"/>
        </w:rPr>
        <w:t>che</w:t>
      </w:r>
      <w:proofErr w:type="gramEnd"/>
      <w:r w:rsidRPr="00D9421E">
        <w:rPr>
          <w:rFonts w:ascii="Book Antiqua" w:hAnsi="Book Antiqua" w:cs="Book Antiqua"/>
          <w:bCs/>
          <w:u w:val="single"/>
        </w:rPr>
        <w:t xml:space="preserve"> gli vengano applicati e corrisposti, calcolandosi a far data dal...........( data di nomina),  oltre interessi e rivalutazione  monetaria ed Istat:</w:t>
      </w:r>
    </w:p>
    <w:p w:rsidR="00435D91" w:rsidRPr="006E3F5A" w:rsidRDefault="00435D91" w:rsidP="00435D91">
      <w:pPr>
        <w:widowControl w:val="0"/>
        <w:numPr>
          <w:ilvl w:val="0"/>
          <w:numId w:val="2"/>
        </w:numPr>
        <w:autoSpaceDE w:val="0"/>
        <w:autoSpaceDN w:val="0"/>
        <w:adjustRightInd w:val="0"/>
        <w:spacing w:after="0" w:line="500" w:lineRule="exact"/>
        <w:ind w:left="284" w:right="284"/>
        <w:jc w:val="both"/>
        <w:rPr>
          <w:rFonts w:ascii="Book Antiqua" w:hAnsi="Book Antiqua" w:cs="Book Antiqua"/>
          <w:bCs/>
        </w:rPr>
      </w:pPr>
      <w:proofErr w:type="gramStart"/>
      <w:r w:rsidRPr="006E3F5A">
        <w:rPr>
          <w:rFonts w:ascii="Book Antiqua" w:hAnsi="Book Antiqua" w:cs="Book Antiqua"/>
          <w:bCs/>
        </w:rPr>
        <w:t>il</w:t>
      </w:r>
      <w:proofErr w:type="gramEnd"/>
      <w:r w:rsidRPr="006E3F5A">
        <w:rPr>
          <w:rFonts w:ascii="Book Antiqua" w:hAnsi="Book Antiqua" w:cs="Book Antiqua"/>
          <w:bCs/>
        </w:rPr>
        <w:t xml:space="preserve"> trattamento retributivo ed il trattamento pensionistico di vecchiaia, mediante il versamento dei contributi previdenziali,  calcolati </w:t>
      </w:r>
      <w:r w:rsidRPr="006E3F5A">
        <w:rPr>
          <w:rFonts w:ascii="Book Antiqua" w:hAnsi="Book Antiqua" w:cs="Book Antiqua"/>
          <w:bCs/>
          <w:i/>
          <w:iCs/>
        </w:rPr>
        <w:t>pro</w:t>
      </w:r>
      <w:r>
        <w:rPr>
          <w:rFonts w:ascii="Book Antiqua" w:hAnsi="Book Antiqua" w:cs="Book Antiqua"/>
          <w:bCs/>
          <w:i/>
          <w:iCs/>
        </w:rPr>
        <w:t xml:space="preserve"> </w:t>
      </w:r>
      <w:r w:rsidRPr="006E3F5A">
        <w:rPr>
          <w:rFonts w:ascii="Book Antiqua" w:hAnsi="Book Antiqua" w:cs="Book Antiqua"/>
          <w:bCs/>
          <w:i/>
          <w:iCs/>
        </w:rPr>
        <w:t xml:space="preserve">rata </w:t>
      </w:r>
      <w:proofErr w:type="spellStart"/>
      <w:r w:rsidRPr="006E3F5A">
        <w:rPr>
          <w:rFonts w:ascii="Book Antiqua" w:hAnsi="Book Antiqua" w:cs="Book Antiqua"/>
          <w:bCs/>
          <w:i/>
          <w:iCs/>
        </w:rPr>
        <w:t>temporis</w:t>
      </w:r>
      <w:proofErr w:type="spellEnd"/>
      <w:r w:rsidRPr="006E3F5A">
        <w:rPr>
          <w:rFonts w:ascii="Book Antiqua" w:hAnsi="Book Antiqua" w:cs="Book Antiqua"/>
          <w:bCs/>
        </w:rPr>
        <w:t xml:space="preserve"> relativamente a tutto il periodo in cui ha svolto la funzione di </w:t>
      </w:r>
      <w:r>
        <w:rPr>
          <w:rFonts w:ascii="Book Antiqua" w:hAnsi="Book Antiqua" w:cs="Book Antiqua"/>
          <w:bCs/>
        </w:rPr>
        <w:t xml:space="preserve">Giudice di Pace </w:t>
      </w:r>
      <w:r w:rsidRPr="006E3F5A">
        <w:rPr>
          <w:rFonts w:ascii="Book Antiqua" w:hAnsi="Book Antiqua" w:cs="Book Antiqua"/>
          <w:bCs/>
        </w:rPr>
        <w:t xml:space="preserve">presso </w:t>
      </w:r>
      <w:r>
        <w:rPr>
          <w:rFonts w:ascii="Book Antiqua" w:hAnsi="Book Antiqua" w:cs="Book Antiqua"/>
          <w:bCs/>
        </w:rPr>
        <w:t>l’Ufficio del Giudice di Pace d</w:t>
      </w:r>
      <w:r w:rsidRPr="006E3F5A">
        <w:rPr>
          <w:rFonts w:ascii="Book Antiqua" w:hAnsi="Book Antiqua" w:cs="Book Antiqua"/>
          <w:bCs/>
        </w:rPr>
        <w:t xml:space="preserve">i …………………   in misura corrispondente a quella in vigore per i </w:t>
      </w:r>
      <w:r>
        <w:rPr>
          <w:rFonts w:ascii="Book Antiqua" w:hAnsi="Book Antiqua" w:cs="Book Antiqua"/>
          <w:bCs/>
        </w:rPr>
        <w:t xml:space="preserve">magistrati ordinari </w:t>
      </w:r>
      <w:r w:rsidRPr="00611D07">
        <w:rPr>
          <w:rFonts w:ascii="Book Antiqua" w:hAnsi="Book Antiqua" w:cs="Book Antiqua"/>
          <w:bCs/>
        </w:rPr>
        <w:t xml:space="preserve">di </w:t>
      </w:r>
      <w:r w:rsidRPr="007C106A">
        <w:rPr>
          <w:rFonts w:ascii="Book Antiqua" w:hAnsi="Book Antiqua" w:cs="Book Antiqua"/>
          <w:bCs/>
        </w:rPr>
        <w:t>primo grado</w:t>
      </w:r>
      <w:r w:rsidRPr="00611D07">
        <w:rPr>
          <w:rFonts w:ascii="Book Antiqua" w:hAnsi="Book Antiqua" w:cs="Book Antiqua"/>
          <w:bCs/>
        </w:rPr>
        <w:t>;</w:t>
      </w:r>
    </w:p>
    <w:p w:rsidR="00435D91" w:rsidRPr="005B44EA" w:rsidRDefault="00435D91" w:rsidP="00435D91">
      <w:pPr>
        <w:widowControl w:val="0"/>
        <w:numPr>
          <w:ilvl w:val="0"/>
          <w:numId w:val="2"/>
        </w:numPr>
        <w:autoSpaceDE w:val="0"/>
        <w:autoSpaceDN w:val="0"/>
        <w:adjustRightInd w:val="0"/>
        <w:spacing w:after="0" w:line="500" w:lineRule="exact"/>
        <w:ind w:left="284" w:right="284"/>
        <w:jc w:val="both"/>
        <w:rPr>
          <w:rFonts w:ascii="Book Antiqua" w:hAnsi="Book Antiqua" w:cs="Book Antiqua"/>
          <w:bCs/>
          <w:u w:val="single"/>
        </w:rPr>
      </w:pPr>
      <w:proofErr w:type="gramStart"/>
      <w:r>
        <w:rPr>
          <w:rFonts w:ascii="Book Antiqua" w:hAnsi="Book Antiqua"/>
        </w:rPr>
        <w:t>indennità</w:t>
      </w:r>
      <w:proofErr w:type="gramEnd"/>
      <w:r>
        <w:rPr>
          <w:rFonts w:ascii="Book Antiqua" w:hAnsi="Book Antiqua"/>
        </w:rPr>
        <w:t xml:space="preserve"> per malattia, dell’assegno di maternità/paternità, ferie retribuite </w:t>
      </w:r>
      <w:r w:rsidRPr="00611D07">
        <w:rPr>
          <w:rFonts w:ascii="Book Antiqua" w:hAnsi="Book Antiqua" w:cs="Book Antiqua"/>
          <w:bCs/>
        </w:rPr>
        <w:t xml:space="preserve">ed ogni altro diritto, indennità ed emolumento, </w:t>
      </w:r>
      <w:r>
        <w:rPr>
          <w:rFonts w:ascii="Book Antiqua" w:hAnsi="Book Antiqua"/>
        </w:rPr>
        <w:t xml:space="preserve">nella misura corrispondente per i dipendenti pubblici e tredicesima mensilità, </w:t>
      </w:r>
      <w:r w:rsidRPr="006E3F5A">
        <w:rPr>
          <w:rFonts w:ascii="Book Antiqua" w:hAnsi="Book Antiqua" w:cs="Book Antiqua"/>
          <w:bCs/>
        </w:rPr>
        <w:t>oltre all' indennità di buona uscita ( TFR).</w:t>
      </w:r>
    </w:p>
    <w:p w:rsidR="00323632" w:rsidRDefault="00323632" w:rsidP="00323632">
      <w:pPr>
        <w:widowControl w:val="0"/>
        <w:autoSpaceDE w:val="0"/>
        <w:autoSpaceDN w:val="0"/>
        <w:adjustRightInd w:val="0"/>
        <w:spacing w:after="0" w:line="500" w:lineRule="exact"/>
        <w:ind w:left="-76" w:right="284"/>
        <w:jc w:val="both"/>
        <w:rPr>
          <w:rFonts w:ascii="Book Antiqua" w:hAnsi="Book Antiqua" w:cs="Book Antiqua"/>
          <w:bCs/>
        </w:rPr>
      </w:pPr>
    </w:p>
    <w:p w:rsidR="00435D91" w:rsidRDefault="00323632" w:rsidP="00323632">
      <w:pPr>
        <w:widowControl w:val="0"/>
        <w:autoSpaceDE w:val="0"/>
        <w:autoSpaceDN w:val="0"/>
        <w:adjustRightInd w:val="0"/>
        <w:spacing w:after="0" w:line="500" w:lineRule="exact"/>
        <w:ind w:left="-76" w:right="284"/>
        <w:jc w:val="both"/>
        <w:rPr>
          <w:rFonts w:ascii="Book Antiqua" w:hAnsi="Book Antiqua" w:cs="Book Antiqua"/>
          <w:bCs/>
        </w:rPr>
      </w:pPr>
      <w:r>
        <w:rPr>
          <w:rFonts w:ascii="Book Antiqua" w:hAnsi="Book Antiqua" w:cs="Book Antiqua"/>
          <w:bCs/>
        </w:rPr>
        <w:t xml:space="preserve">      Contestualmente diffida c</w:t>
      </w:r>
      <w:r w:rsidR="00435D91" w:rsidRPr="007C106A">
        <w:rPr>
          <w:rFonts w:ascii="Book Antiqua" w:hAnsi="Book Antiqua" w:cs="Book Antiqua"/>
          <w:bCs/>
        </w:rPr>
        <w:t xml:space="preserve">odesto Ministero </w:t>
      </w:r>
      <w:proofErr w:type="gramStart"/>
      <w:r w:rsidR="00435D91" w:rsidRPr="007C106A">
        <w:rPr>
          <w:rFonts w:ascii="Book Antiqua" w:hAnsi="Book Antiqua" w:cs="Book Antiqua"/>
          <w:bCs/>
        </w:rPr>
        <w:t>dal</w:t>
      </w:r>
      <w:proofErr w:type="gramEnd"/>
      <w:r w:rsidR="00435D91" w:rsidRPr="007C106A">
        <w:rPr>
          <w:rFonts w:ascii="Book Antiqua" w:hAnsi="Book Antiqua" w:cs="Book Antiqua"/>
          <w:bCs/>
        </w:rPr>
        <w:t xml:space="preserve"> </w:t>
      </w:r>
      <w:r>
        <w:rPr>
          <w:rFonts w:ascii="Book Antiqua" w:hAnsi="Book Antiqua" w:cs="Book Antiqua"/>
          <w:bCs/>
        </w:rPr>
        <w:t>continuare nel</w:t>
      </w:r>
      <w:r w:rsidR="00435D91" w:rsidRPr="007C106A">
        <w:rPr>
          <w:rFonts w:ascii="Book Antiqua" w:hAnsi="Book Antiqua" w:cs="Book Antiqua"/>
          <w:bCs/>
        </w:rPr>
        <w:t>le precitate omissioni.</w:t>
      </w:r>
    </w:p>
    <w:p w:rsidR="00435D91" w:rsidRPr="007C106A" w:rsidRDefault="00435D91" w:rsidP="00435D91">
      <w:pPr>
        <w:widowControl w:val="0"/>
        <w:autoSpaceDE w:val="0"/>
        <w:autoSpaceDN w:val="0"/>
        <w:adjustRightInd w:val="0"/>
        <w:spacing w:after="0" w:line="500" w:lineRule="exact"/>
        <w:ind w:left="284" w:right="284"/>
        <w:jc w:val="both"/>
        <w:rPr>
          <w:rFonts w:ascii="Book Antiqua" w:hAnsi="Book Antiqua" w:cs="Book Antiqua"/>
          <w:bCs/>
        </w:rPr>
      </w:pPr>
    </w:p>
    <w:p w:rsidR="00435D91" w:rsidRPr="005B44EA" w:rsidRDefault="00435D91" w:rsidP="00435D91">
      <w:pPr>
        <w:widowControl w:val="0"/>
        <w:autoSpaceDE w:val="0"/>
        <w:autoSpaceDN w:val="0"/>
        <w:adjustRightInd w:val="0"/>
        <w:spacing w:after="0" w:line="500" w:lineRule="exact"/>
        <w:ind w:left="284" w:right="284"/>
        <w:jc w:val="both"/>
        <w:rPr>
          <w:rFonts w:ascii="Book Antiqua" w:hAnsi="Book Antiqua" w:cs="Book Antiqua"/>
          <w:b/>
          <w:bCs/>
        </w:rPr>
      </w:pPr>
      <w:r w:rsidRPr="005B44EA">
        <w:rPr>
          <w:rFonts w:ascii="Book Antiqua" w:hAnsi="Book Antiqua" w:cs="Book Antiqua"/>
          <w:b/>
          <w:bCs/>
        </w:rPr>
        <w:t xml:space="preserve">La presente valga quale atto interruttivo del termine prescrizionale, </w:t>
      </w:r>
      <w:proofErr w:type="gramStart"/>
      <w:r w:rsidRPr="005B44EA">
        <w:rPr>
          <w:rFonts w:ascii="Book Antiqua" w:hAnsi="Book Antiqua" w:cs="Book Antiqua"/>
          <w:b/>
          <w:bCs/>
        </w:rPr>
        <w:t>nonché</w:t>
      </w:r>
      <w:proofErr w:type="gramEnd"/>
      <w:r w:rsidRPr="005B44EA">
        <w:rPr>
          <w:rFonts w:ascii="Book Antiqua" w:hAnsi="Book Antiqua" w:cs="Book Antiqua"/>
          <w:b/>
          <w:bCs/>
        </w:rPr>
        <w:t xml:space="preserve"> ai fini della messa in mora.</w:t>
      </w:r>
    </w:p>
    <w:p w:rsidR="00435D91" w:rsidRDefault="00435D91" w:rsidP="00E708D0">
      <w:pPr>
        <w:widowControl w:val="0"/>
        <w:autoSpaceDE w:val="0"/>
        <w:autoSpaceDN w:val="0"/>
        <w:adjustRightInd w:val="0"/>
        <w:spacing w:after="0" w:line="500" w:lineRule="exact"/>
        <w:ind w:left="284" w:right="284"/>
        <w:jc w:val="both"/>
        <w:rPr>
          <w:rFonts w:ascii="Book Antiqua" w:hAnsi="Book Antiqua" w:cs="Book Antiqua"/>
          <w:b/>
          <w:bCs/>
          <w:u w:val="single"/>
        </w:rPr>
      </w:pPr>
    </w:p>
    <w:p w:rsidR="001B0680" w:rsidRPr="001B0680" w:rsidRDefault="001B0680" w:rsidP="00E708D0">
      <w:pPr>
        <w:widowControl w:val="0"/>
        <w:autoSpaceDE w:val="0"/>
        <w:autoSpaceDN w:val="0"/>
        <w:adjustRightInd w:val="0"/>
        <w:spacing w:after="0" w:line="500" w:lineRule="exact"/>
        <w:ind w:left="284" w:right="284"/>
        <w:jc w:val="both"/>
        <w:rPr>
          <w:rFonts w:ascii="Book Antiqua" w:hAnsi="Book Antiqua" w:cs="Book Antiqua"/>
          <w:b/>
          <w:bCs/>
          <w:u w:val="single"/>
        </w:rPr>
      </w:pPr>
      <w:r w:rsidRPr="001B0680">
        <w:rPr>
          <w:rFonts w:ascii="Book Antiqua" w:hAnsi="Book Antiqua" w:cs="Book Antiqua"/>
          <w:b/>
          <w:bCs/>
          <w:u w:val="single"/>
        </w:rPr>
        <w:t>Data, ………………</w:t>
      </w:r>
    </w:p>
    <w:p w:rsidR="001B0680" w:rsidRPr="001B0680" w:rsidRDefault="001B0680" w:rsidP="001B0680">
      <w:pPr>
        <w:widowControl w:val="0"/>
        <w:autoSpaceDE w:val="0"/>
        <w:autoSpaceDN w:val="0"/>
        <w:adjustRightInd w:val="0"/>
        <w:spacing w:after="0" w:line="500" w:lineRule="exact"/>
        <w:ind w:left="851" w:right="1134"/>
        <w:jc w:val="right"/>
        <w:rPr>
          <w:rFonts w:ascii="Book Antiqua" w:hAnsi="Book Antiqua" w:cs="Book Antiqua"/>
          <w:b/>
          <w:bCs/>
          <w:u w:val="single"/>
        </w:rPr>
      </w:pPr>
      <w:r w:rsidRPr="001B0680">
        <w:rPr>
          <w:rFonts w:ascii="Book Antiqua" w:hAnsi="Book Antiqua" w:cs="Book Antiqua"/>
          <w:b/>
          <w:bCs/>
          <w:u w:val="single"/>
        </w:rPr>
        <w:t>Firma</w:t>
      </w:r>
    </w:p>
    <w:p w:rsidR="001B0680" w:rsidRPr="001B0680" w:rsidRDefault="001B0680" w:rsidP="001B0680">
      <w:pPr>
        <w:widowControl w:val="0"/>
        <w:autoSpaceDE w:val="0"/>
        <w:autoSpaceDN w:val="0"/>
        <w:adjustRightInd w:val="0"/>
        <w:spacing w:after="0" w:line="500" w:lineRule="exact"/>
        <w:ind w:left="851" w:right="1134"/>
        <w:jc w:val="right"/>
        <w:rPr>
          <w:rFonts w:ascii="Book Antiqua" w:hAnsi="Book Antiqua" w:cs="Book Antiqua"/>
          <w:b/>
          <w:bCs/>
          <w:u w:val="single"/>
        </w:rPr>
      </w:pPr>
    </w:p>
    <w:p w:rsidR="001B0680" w:rsidRPr="001B0680" w:rsidRDefault="001B0680" w:rsidP="001B0680">
      <w:pPr>
        <w:widowControl w:val="0"/>
        <w:autoSpaceDE w:val="0"/>
        <w:autoSpaceDN w:val="0"/>
        <w:adjustRightInd w:val="0"/>
        <w:spacing w:after="0" w:line="500" w:lineRule="exact"/>
        <w:ind w:left="851" w:right="1134"/>
        <w:jc w:val="both"/>
        <w:rPr>
          <w:rFonts w:ascii="Book Antiqua" w:hAnsi="Book Antiqua" w:cs="Book Antiqua"/>
          <w:b/>
          <w:bCs/>
          <w:u w:val="single"/>
        </w:rPr>
      </w:pPr>
    </w:p>
    <w:p w:rsidR="006E77AD" w:rsidRDefault="006E77AD" w:rsidP="006E77AD">
      <w:pPr>
        <w:widowControl w:val="0"/>
        <w:autoSpaceDE w:val="0"/>
        <w:autoSpaceDN w:val="0"/>
        <w:adjustRightInd w:val="0"/>
        <w:spacing w:after="0" w:line="500" w:lineRule="exact"/>
        <w:ind w:left="851" w:right="1134"/>
        <w:jc w:val="both"/>
        <w:rPr>
          <w:rFonts w:ascii="Times New Roman" w:hAnsi="Times New Roman" w:cs="Times New Roman"/>
          <w:sz w:val="20"/>
          <w:szCs w:val="20"/>
        </w:rPr>
      </w:pPr>
    </w:p>
    <w:p w:rsidR="00AD00C9" w:rsidRDefault="00AD00C9" w:rsidP="006E77AD">
      <w:pPr>
        <w:jc w:val="right"/>
      </w:pPr>
    </w:p>
    <w:sectPr w:rsidR="00AD00C9" w:rsidSect="00AD00C9">
      <w:pgSz w:w="11906" w:h="16838"/>
      <w:pgMar w:top="1417" w:right="141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A73367E"/>
    <w:multiLevelType w:val="hybridMultilevel"/>
    <w:tmpl w:val="EE0AAAAE"/>
    <w:lvl w:ilvl="0" w:tplc="CE1240B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283"/>
  <w:characterSpacingControl w:val="doNotCompress"/>
  <w:compat/>
  <w:rsids>
    <w:rsidRoot w:val="002B41FF"/>
    <w:rsid w:val="00033460"/>
    <w:rsid w:val="000403B5"/>
    <w:rsid w:val="000442B2"/>
    <w:rsid w:val="00052F4C"/>
    <w:rsid w:val="00156B8B"/>
    <w:rsid w:val="00190C69"/>
    <w:rsid w:val="001B0680"/>
    <w:rsid w:val="00244BF6"/>
    <w:rsid w:val="002631C6"/>
    <w:rsid w:val="002679B0"/>
    <w:rsid w:val="002B04A5"/>
    <w:rsid w:val="002B41FF"/>
    <w:rsid w:val="002C5B1F"/>
    <w:rsid w:val="002C5C42"/>
    <w:rsid w:val="0031127C"/>
    <w:rsid w:val="00323632"/>
    <w:rsid w:val="0036085B"/>
    <w:rsid w:val="003621B3"/>
    <w:rsid w:val="003E6063"/>
    <w:rsid w:val="00430133"/>
    <w:rsid w:val="00431872"/>
    <w:rsid w:val="00435D91"/>
    <w:rsid w:val="00440C02"/>
    <w:rsid w:val="00456F99"/>
    <w:rsid w:val="004D03B1"/>
    <w:rsid w:val="00541E89"/>
    <w:rsid w:val="00593D4D"/>
    <w:rsid w:val="00605D7F"/>
    <w:rsid w:val="00665DFA"/>
    <w:rsid w:val="006B2790"/>
    <w:rsid w:val="006E3F5A"/>
    <w:rsid w:val="006E77AD"/>
    <w:rsid w:val="0072786D"/>
    <w:rsid w:val="0074000A"/>
    <w:rsid w:val="007F3C3B"/>
    <w:rsid w:val="00806201"/>
    <w:rsid w:val="00815687"/>
    <w:rsid w:val="0084706E"/>
    <w:rsid w:val="00975986"/>
    <w:rsid w:val="00A0107E"/>
    <w:rsid w:val="00A06045"/>
    <w:rsid w:val="00A42DC6"/>
    <w:rsid w:val="00A46335"/>
    <w:rsid w:val="00A95C8D"/>
    <w:rsid w:val="00AA00C5"/>
    <w:rsid w:val="00AC3457"/>
    <w:rsid w:val="00AD00C9"/>
    <w:rsid w:val="00AE462A"/>
    <w:rsid w:val="00B00938"/>
    <w:rsid w:val="00B76CB8"/>
    <w:rsid w:val="00BA2811"/>
    <w:rsid w:val="00CB3579"/>
    <w:rsid w:val="00CE1BEA"/>
    <w:rsid w:val="00CF6EFA"/>
    <w:rsid w:val="00D369D1"/>
    <w:rsid w:val="00D42110"/>
    <w:rsid w:val="00D5673A"/>
    <w:rsid w:val="00D62CFA"/>
    <w:rsid w:val="00D9421E"/>
    <w:rsid w:val="00DC0C4E"/>
    <w:rsid w:val="00E14AFF"/>
    <w:rsid w:val="00E67293"/>
    <w:rsid w:val="00E708D0"/>
    <w:rsid w:val="00EB064B"/>
    <w:rsid w:val="00EC4273"/>
    <w:rsid w:val="00F42EF8"/>
    <w:rsid w:val="00F576EB"/>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e">
    <w:name w:val="Normal"/>
    <w:qFormat/>
    <w:rsid w:val="0072786D"/>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74000A"/>
    <w:pPr>
      <w:ind w:left="720"/>
      <w:contextualSpacing/>
    </w:pPr>
  </w:style>
  <w:style w:type="table" w:styleId="Grigliatabella">
    <w:name w:val="Table Grid"/>
    <w:basedOn w:val="Tabellanormale"/>
    <w:uiPriority w:val="59"/>
    <w:rsid w:val="00847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atterepredefinitoparagrafo"/>
    <w:rsid w:val="00A01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00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terrogazioni.gabinetto@giustiziacert.it" TargetMode="External"/><Relationship Id="rId7" Type="http://schemas.openxmlformats.org/officeDocument/2006/relationships/hyperlink" Target="mailto:protocollo.csm@giustiziacert.it"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960</Words>
  <Characters>5477</Characters>
  <Application>Microsoft Macintosh Word</Application>
  <DocSecurity>0</DocSecurity>
  <Lines>45</Lines>
  <Paragraphs>10</Paragraphs>
  <ScaleCrop>false</ScaleCrop>
  <HeadingPairs>
    <vt:vector size="2" baseType="variant">
      <vt:variant>
        <vt:lpstr>Titolo</vt:lpstr>
      </vt:variant>
      <vt:variant>
        <vt:i4>1</vt:i4>
      </vt:variant>
    </vt:vector>
  </HeadingPairs>
  <TitlesOfParts>
    <vt:vector size="1" baseType="lpstr">
      <vt:lpstr/>
    </vt:vector>
  </TitlesOfParts>
  <Company>Marina Militare Italiana</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Marretta Stefano - Funzionario amministrativo</dc:creator>
  <cp:lastModifiedBy>Paola  Uso Personale</cp:lastModifiedBy>
  <cp:revision>8</cp:revision>
  <cp:lastPrinted>2015-12-14T08:57:00Z</cp:lastPrinted>
  <dcterms:created xsi:type="dcterms:W3CDTF">2015-12-21T11:50:00Z</dcterms:created>
  <dcterms:modified xsi:type="dcterms:W3CDTF">2015-12-22T08:50:00Z</dcterms:modified>
</cp:coreProperties>
</file>